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2305" w14:textId="77777777" w:rsidR="00A822B9" w:rsidRPr="004A6DB7" w:rsidRDefault="00AF21E6" w:rsidP="00AF21E6">
      <w:pPr>
        <w:jc w:val="center"/>
        <w:rPr>
          <w:sz w:val="32"/>
        </w:rPr>
      </w:pPr>
      <w:r w:rsidRPr="004A6DB7">
        <w:rPr>
          <w:rFonts w:hint="eastAsia"/>
          <w:sz w:val="32"/>
        </w:rPr>
        <w:t>国語（小）部会　〇〇サークル　△ブロック提言</w:t>
      </w:r>
    </w:p>
    <w:p w14:paraId="76566A5A" w14:textId="77777777" w:rsidR="00AF21E6" w:rsidRDefault="00AF21E6"/>
    <w:p w14:paraId="6C3B027E" w14:textId="77777777" w:rsidR="00AF21E6" w:rsidRPr="004A6DB7" w:rsidRDefault="00AF21E6">
      <w:pPr>
        <w:rPr>
          <w:sz w:val="24"/>
        </w:rPr>
      </w:pPr>
      <w:r w:rsidRPr="004A6DB7">
        <w:rPr>
          <w:rFonts w:hint="eastAsia"/>
          <w:sz w:val="24"/>
        </w:rPr>
        <w:t>Ⅰ　研修主題</w:t>
      </w:r>
    </w:p>
    <w:p w14:paraId="2EDB8918" w14:textId="37BDDF18" w:rsidR="00AF21E6" w:rsidRDefault="00F01413" w:rsidP="007921F3">
      <w:pPr>
        <w:jc w:val="center"/>
        <w:rPr>
          <w:sz w:val="24"/>
        </w:rPr>
      </w:pPr>
      <w:r>
        <w:rPr>
          <w:rFonts w:hint="eastAsia"/>
          <w:sz w:val="24"/>
        </w:rPr>
        <w:t>資質・能力を育成する言語活動の創造</w:t>
      </w:r>
    </w:p>
    <w:p w14:paraId="0A247530" w14:textId="104E141A" w:rsidR="00F01413" w:rsidRDefault="00F01413" w:rsidP="007921F3">
      <w:pPr>
        <w:jc w:val="center"/>
      </w:pPr>
      <w:r>
        <w:rPr>
          <w:rFonts w:hint="eastAsia"/>
        </w:rPr>
        <w:t>～話すこと・聞くこと教材における「言語活動」の効果的な活用を通して～</w:t>
      </w:r>
    </w:p>
    <w:p w14:paraId="37273828" w14:textId="77777777" w:rsidR="00652D34" w:rsidRDefault="00652D34">
      <w:pPr>
        <w:rPr>
          <w:sz w:val="24"/>
        </w:rPr>
      </w:pPr>
    </w:p>
    <w:p w14:paraId="76A23995" w14:textId="77777777" w:rsidR="00AF21E6" w:rsidRPr="004A6DB7" w:rsidRDefault="00AF21E6">
      <w:pPr>
        <w:rPr>
          <w:sz w:val="24"/>
        </w:rPr>
      </w:pPr>
      <w:r w:rsidRPr="004A6DB7">
        <w:rPr>
          <w:rFonts w:hint="eastAsia"/>
          <w:sz w:val="24"/>
        </w:rPr>
        <w:t>Ⅱ　研究仮説</w:t>
      </w:r>
    </w:p>
    <w:p w14:paraId="48880E47" w14:textId="77777777" w:rsidR="00F1752C" w:rsidRDefault="007921F3" w:rsidP="00652D34">
      <w:pPr>
        <w:ind w:leftChars="100" w:left="210" w:firstLineChars="100" w:firstLine="210"/>
      </w:pPr>
      <w:r>
        <w:rPr>
          <w:rFonts w:hint="eastAsia"/>
        </w:rPr>
        <w:t>指導事項や学習内容を明確にし、学習過程を工夫することにより、言葉の特徴や使い方などを理解し自分の思いや考えを深められる児童を育てることができる。</w:t>
      </w:r>
    </w:p>
    <w:p w14:paraId="26988B18" w14:textId="77777777" w:rsidR="00F1752C" w:rsidRDefault="00F1752C" w:rsidP="00F1752C"/>
    <w:p w14:paraId="451CCE44" w14:textId="77777777" w:rsidR="00F1752C" w:rsidRPr="004A6DB7" w:rsidRDefault="00F1752C" w:rsidP="00F1752C">
      <w:pPr>
        <w:rPr>
          <w:sz w:val="24"/>
        </w:rPr>
      </w:pPr>
      <w:r w:rsidRPr="004A6DB7">
        <w:rPr>
          <w:rFonts w:hint="eastAsia"/>
          <w:sz w:val="24"/>
        </w:rPr>
        <w:t>Ⅲ　研究領域</w:t>
      </w:r>
    </w:p>
    <w:p w14:paraId="7D21E988" w14:textId="1FE61FA9" w:rsidR="00F1752C" w:rsidRDefault="00E55CCF" w:rsidP="00F1752C">
      <w:r>
        <w:rPr>
          <w:rFonts w:hint="eastAsia"/>
        </w:rPr>
        <w:t xml:space="preserve">　</w:t>
      </w:r>
      <w:r w:rsidR="00652D34">
        <w:rPr>
          <w:rFonts w:hint="eastAsia"/>
        </w:rPr>
        <w:t xml:space="preserve">　</w:t>
      </w:r>
      <w:r>
        <w:rPr>
          <w:rFonts w:hint="eastAsia"/>
        </w:rPr>
        <w:t>「</w:t>
      </w:r>
      <w:r w:rsidR="00F01413">
        <w:rPr>
          <w:rFonts w:hint="eastAsia"/>
        </w:rPr>
        <w:t>話すこと・聞くこと」領域</w:t>
      </w:r>
      <w:r>
        <w:rPr>
          <w:rFonts w:hint="eastAsia"/>
        </w:rPr>
        <w:t>の</w:t>
      </w:r>
      <w:r w:rsidR="00F01413">
        <w:rPr>
          <w:rFonts w:hint="eastAsia"/>
        </w:rPr>
        <w:t>言語活動を取り入れた</w:t>
      </w:r>
      <w:r w:rsidR="00F1752C">
        <w:rPr>
          <w:rFonts w:hint="eastAsia"/>
        </w:rPr>
        <w:t>場面</w:t>
      </w:r>
    </w:p>
    <w:p w14:paraId="1908F6A7" w14:textId="77777777" w:rsidR="00F1752C" w:rsidRDefault="00F1752C" w:rsidP="00F1752C">
      <w:bookmarkStart w:id="0" w:name="_GoBack"/>
      <w:bookmarkEnd w:id="0"/>
    </w:p>
    <w:p w14:paraId="07EB1C0B" w14:textId="77777777" w:rsidR="00F1752C" w:rsidRPr="004A6DB7" w:rsidRDefault="00F1752C" w:rsidP="00F1752C">
      <w:pPr>
        <w:rPr>
          <w:sz w:val="24"/>
        </w:rPr>
      </w:pPr>
      <w:r w:rsidRPr="004A6DB7">
        <w:rPr>
          <w:rFonts w:hint="eastAsia"/>
          <w:sz w:val="24"/>
        </w:rPr>
        <w:t>Ⅳ　研究の柱</w:t>
      </w:r>
    </w:p>
    <w:p w14:paraId="619F8E63" w14:textId="0EA103F0" w:rsidR="00F1752C" w:rsidRDefault="00F1752C" w:rsidP="00F01413">
      <w:pPr>
        <w:ind w:left="840" w:hangingChars="400" w:hanging="840"/>
      </w:pPr>
      <w:r>
        <w:rPr>
          <w:rFonts w:hint="eastAsia"/>
        </w:rPr>
        <w:t xml:space="preserve">　（</w:t>
      </w:r>
      <w:r w:rsidR="00E55CCF">
        <w:rPr>
          <w:rFonts w:hint="eastAsia"/>
        </w:rPr>
        <w:t>１）「</w:t>
      </w:r>
      <w:r w:rsidR="00F01413">
        <w:rPr>
          <w:rFonts w:hint="eastAsia"/>
        </w:rPr>
        <w:t>内容・構成の検討」「考えの形成」における「話すこと・聞くこと」を高めるための指導事項。</w:t>
      </w:r>
    </w:p>
    <w:p w14:paraId="5220C688" w14:textId="77777777" w:rsidR="00AC37F3" w:rsidRDefault="00AC37F3" w:rsidP="00F01413">
      <w:pPr>
        <w:ind w:left="840" w:hangingChars="400" w:hanging="840"/>
      </w:pPr>
    </w:p>
    <w:p w14:paraId="4126553D" w14:textId="7D9960A8" w:rsidR="00F1752C" w:rsidRDefault="00F1752C" w:rsidP="00F1752C">
      <w:r>
        <w:rPr>
          <w:rFonts w:hint="eastAsia"/>
        </w:rPr>
        <w:t xml:space="preserve">　（２</w:t>
      </w:r>
      <w:bookmarkStart w:id="1" w:name="_Hlk137564605"/>
      <w:r>
        <w:rPr>
          <w:rFonts w:hint="eastAsia"/>
        </w:rPr>
        <w:t>）</w:t>
      </w:r>
      <w:r w:rsidR="00F01413">
        <w:rPr>
          <w:rFonts w:hint="eastAsia"/>
        </w:rPr>
        <w:t>「話すこと・聞くこと」を高めるために効果的な</w:t>
      </w:r>
      <w:r w:rsidR="007921F3">
        <w:rPr>
          <w:rFonts w:hint="eastAsia"/>
        </w:rPr>
        <w:t>「主体的・対話的で深い学び」</w:t>
      </w:r>
      <w:bookmarkEnd w:id="1"/>
    </w:p>
    <w:p w14:paraId="76A0E6DD" w14:textId="77777777" w:rsidR="00763F63" w:rsidRDefault="00763F63" w:rsidP="007525D2">
      <w:pPr>
        <w:rPr>
          <w:sz w:val="24"/>
        </w:rPr>
      </w:pPr>
    </w:p>
    <w:p w14:paraId="15C5A718" w14:textId="77777777" w:rsidR="000B393D" w:rsidRPr="009059A4" w:rsidRDefault="00652D34" w:rsidP="007525D2">
      <w:pPr>
        <w:rPr>
          <w:sz w:val="24"/>
        </w:rPr>
      </w:pPr>
      <w:r>
        <w:rPr>
          <w:rFonts w:hint="eastAsia"/>
          <w:sz w:val="24"/>
        </w:rPr>
        <w:t>Ⅴ</w:t>
      </w:r>
      <w:r w:rsidR="00A237EF" w:rsidRPr="00652D34">
        <w:rPr>
          <w:rFonts w:hint="eastAsia"/>
          <w:color w:val="FF0000"/>
          <w:sz w:val="24"/>
        </w:rPr>
        <w:t xml:space="preserve">　</w:t>
      </w:r>
      <w:r w:rsidR="00A237EF" w:rsidRPr="009059A4">
        <w:rPr>
          <w:rFonts w:hint="eastAsia"/>
          <w:sz w:val="24"/>
        </w:rPr>
        <w:t>研究の柱</w:t>
      </w:r>
      <w:r w:rsidR="007615B6" w:rsidRPr="009059A4">
        <w:rPr>
          <w:rFonts w:hint="eastAsia"/>
          <w:sz w:val="24"/>
        </w:rPr>
        <w:t>に関わって</w:t>
      </w:r>
      <w:r w:rsidR="000B393D" w:rsidRPr="009059A4">
        <w:rPr>
          <w:rFonts w:hint="eastAsia"/>
          <w:sz w:val="24"/>
        </w:rPr>
        <w:t>の実践、検証した手立て</w:t>
      </w:r>
    </w:p>
    <w:p w14:paraId="5AA81278" w14:textId="77777777" w:rsidR="007525D2" w:rsidRDefault="00652D34" w:rsidP="007525D2">
      <w:r w:rsidRPr="000B393D">
        <w:rPr>
          <w:noProof/>
          <w:sz w:val="24"/>
        </w:rPr>
        <mc:AlternateContent>
          <mc:Choice Requires="wps">
            <w:drawing>
              <wp:anchor distT="0" distB="0" distL="114300" distR="114300" simplePos="0" relativeHeight="251656704" behindDoc="0" locked="0" layoutInCell="1" allowOverlap="1" wp14:anchorId="08063F73" wp14:editId="72BCE5A8">
                <wp:simplePos x="0" y="0"/>
                <wp:positionH relativeFrom="column">
                  <wp:posOffset>210185</wp:posOffset>
                </wp:positionH>
                <wp:positionV relativeFrom="paragraph">
                  <wp:posOffset>22860</wp:posOffset>
                </wp:positionV>
                <wp:extent cx="5670550" cy="3806456"/>
                <wp:effectExtent l="0" t="0" r="25400"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3806456"/>
                        </a:xfrm>
                        <a:prstGeom prst="rect">
                          <a:avLst/>
                        </a:prstGeom>
                        <a:solidFill>
                          <a:srgbClr val="FFFFFF"/>
                        </a:solidFill>
                        <a:ln w="9525">
                          <a:solidFill>
                            <a:srgbClr val="000000"/>
                          </a:solidFill>
                          <a:miter lim="800000"/>
                          <a:headEnd/>
                          <a:tailEnd/>
                        </a:ln>
                      </wps:spPr>
                      <wps:txbx>
                        <w:txbxContent>
                          <w:p w14:paraId="1C916486" w14:textId="2D4A285C" w:rsidR="00652D34" w:rsidRDefault="00652D34" w:rsidP="00F01413">
                            <w:pPr>
                              <w:ind w:left="630" w:hangingChars="300" w:hanging="630"/>
                            </w:pPr>
                            <w:r>
                              <w:rPr>
                                <w:rFonts w:hint="eastAsia"/>
                              </w:rPr>
                              <w:t>（１）「</w:t>
                            </w:r>
                            <w:r w:rsidR="00F01413">
                              <w:rPr>
                                <w:rFonts w:hint="eastAsia"/>
                              </w:rPr>
                              <w:t>内容・構成の検討</w:t>
                            </w:r>
                            <w:r>
                              <w:rPr>
                                <w:rFonts w:hint="eastAsia"/>
                              </w:rPr>
                              <w:t>」「</w:t>
                            </w:r>
                            <w:r w:rsidR="00F01413">
                              <w:rPr>
                                <w:rFonts w:hint="eastAsia"/>
                              </w:rPr>
                              <w:t>考えの形成</w:t>
                            </w:r>
                            <w:r>
                              <w:rPr>
                                <w:rFonts w:hint="eastAsia"/>
                              </w:rPr>
                              <w:t>」における</w:t>
                            </w:r>
                            <w:r w:rsidR="00F01413">
                              <w:rPr>
                                <w:rFonts w:hint="eastAsia"/>
                              </w:rPr>
                              <w:t>「話すこと・聞くこと」</w:t>
                            </w:r>
                            <w:r>
                              <w:rPr>
                                <w:rFonts w:hint="eastAsia"/>
                              </w:rPr>
                              <w:t>を高めるための指導事項</w:t>
                            </w:r>
                          </w:p>
                          <w:p w14:paraId="3567938A" w14:textId="77777777" w:rsidR="00652D34" w:rsidRPr="00F01413" w:rsidRDefault="00652D34" w:rsidP="007615B6"/>
                          <w:p w14:paraId="6193E6F4" w14:textId="5267806E" w:rsidR="00EE2D04" w:rsidRDefault="007615B6" w:rsidP="007615B6">
                            <w:r>
                              <w:rPr>
                                <w:rFonts w:hint="eastAsia"/>
                              </w:rPr>
                              <w:t>（例）</w:t>
                            </w:r>
                            <w:r w:rsidR="00BF5AE6">
                              <w:rPr>
                                <w:rFonts w:hint="eastAsia"/>
                              </w:rPr>
                              <w:t>５</w:t>
                            </w:r>
                            <w:r w:rsidR="004262D2">
                              <w:rPr>
                                <w:rFonts w:hint="eastAsia"/>
                              </w:rPr>
                              <w:t>年生「よりよい学校生活のために」</w:t>
                            </w:r>
                          </w:p>
                          <w:p w14:paraId="057B5941" w14:textId="517F3BAF" w:rsidR="00BF5AE6" w:rsidRDefault="004B6D43" w:rsidP="007615B6">
                            <w:r>
                              <w:rPr>
                                <w:rFonts w:hint="eastAsia"/>
                              </w:rPr>
                              <w:t>①学びのプランの提示</w:t>
                            </w:r>
                          </w:p>
                          <w:p w14:paraId="19218736" w14:textId="654A4837" w:rsidR="004B6D43" w:rsidRDefault="004B6D43" w:rsidP="004B6D43">
                            <w:pPr>
                              <w:ind w:left="210" w:hangingChars="100" w:hanging="210"/>
                            </w:pPr>
                            <w:r>
                              <w:rPr>
                                <w:rFonts w:hint="eastAsia"/>
                              </w:rPr>
                              <w:t xml:space="preserve">　　学びのプラン（話題の設定→情報の収集→内容の検討→・・）により、話し合いのタイミングや回数、話し合いと話し合いの間に時間があることを伝え、決まっている時間のなかで学習過程を・・・</w:t>
                            </w:r>
                          </w:p>
                          <w:p w14:paraId="52691BDE" w14:textId="255EF38F" w:rsidR="004B6D43" w:rsidRDefault="004B6D43" w:rsidP="007615B6">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63F73" id="_x0000_t202" coordsize="21600,21600" o:spt="202" path="m,l,21600r21600,l21600,xe">
                <v:stroke joinstyle="miter"/>
                <v:path gradientshapeok="t" o:connecttype="rect"/>
              </v:shapetype>
              <v:shape id="テキスト ボックス 3" o:spid="_x0000_s1026" type="#_x0000_t202" style="position:absolute;left:0;text-align:left;margin-left:16.55pt;margin-top:1.8pt;width:446.5pt;height:29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">
                <v:textbox>
                  <w:txbxContent>
                    <w:p w14:paraId="1C916486" w14:textId="2D4A285C" w:rsidR="00652D34" w:rsidRDefault="00652D34" w:rsidP="00F01413">
                      <w:pPr>
                        <w:ind w:left="630" w:hangingChars="300" w:hanging="630"/>
                      </w:pPr>
                      <w:r>
                        <w:rPr>
                          <w:rFonts w:hint="eastAsia"/>
                        </w:rPr>
                        <w:t>（１）「</w:t>
                      </w:r>
                      <w:r w:rsidR="00F01413">
                        <w:rPr>
                          <w:rFonts w:hint="eastAsia"/>
                        </w:rPr>
                        <w:t>内容・構成の検討</w:t>
                      </w:r>
                      <w:r>
                        <w:rPr>
                          <w:rFonts w:hint="eastAsia"/>
                        </w:rPr>
                        <w:t>」「</w:t>
                      </w:r>
                      <w:r w:rsidR="00F01413">
                        <w:rPr>
                          <w:rFonts w:hint="eastAsia"/>
                        </w:rPr>
                        <w:t>考えの形成</w:t>
                      </w:r>
                      <w:r>
                        <w:rPr>
                          <w:rFonts w:hint="eastAsia"/>
                        </w:rPr>
                        <w:t>」における</w:t>
                      </w:r>
                      <w:r w:rsidR="00F01413">
                        <w:rPr>
                          <w:rFonts w:hint="eastAsia"/>
                        </w:rPr>
                        <w:t>「話すこと・聞くこと」</w:t>
                      </w:r>
                      <w:r>
                        <w:rPr>
                          <w:rFonts w:hint="eastAsia"/>
                        </w:rPr>
                        <w:t>を高めるための指導事項</w:t>
                      </w:r>
                    </w:p>
                    <w:p w14:paraId="3567938A" w14:textId="77777777" w:rsidR="00652D34" w:rsidRPr="00F01413" w:rsidRDefault="00652D34" w:rsidP="007615B6"/>
                    <w:p w14:paraId="6193E6F4" w14:textId="5267806E" w:rsidR="00EE2D04" w:rsidRDefault="007615B6" w:rsidP="007615B6">
                      <w:r>
                        <w:rPr>
                          <w:rFonts w:hint="eastAsia"/>
                        </w:rPr>
                        <w:t>（例）</w:t>
                      </w:r>
                      <w:r w:rsidR="00BF5AE6">
                        <w:rPr>
                          <w:rFonts w:hint="eastAsia"/>
                        </w:rPr>
                        <w:t>５</w:t>
                      </w:r>
                      <w:r w:rsidR="004262D2">
                        <w:rPr>
                          <w:rFonts w:hint="eastAsia"/>
                        </w:rPr>
                        <w:t>年生「よりよい学校生活のために」</w:t>
                      </w:r>
                    </w:p>
                    <w:p w14:paraId="057B5941" w14:textId="517F3BAF" w:rsidR="00BF5AE6" w:rsidRDefault="004B6D43" w:rsidP="007615B6">
                      <w:r>
                        <w:rPr>
                          <w:rFonts w:hint="eastAsia"/>
                        </w:rPr>
                        <w:t>①学びのプランの提示</w:t>
                      </w:r>
                    </w:p>
                    <w:p w14:paraId="19218736" w14:textId="654A4837" w:rsidR="004B6D43" w:rsidRDefault="004B6D43" w:rsidP="004B6D43">
                      <w:pPr>
                        <w:ind w:left="210" w:hangingChars="100" w:hanging="210"/>
                      </w:pPr>
                      <w:r>
                        <w:rPr>
                          <w:rFonts w:hint="eastAsia"/>
                        </w:rPr>
                        <w:t xml:space="preserve">　　学びのプラン（話題の設定→情報の収集→内容の検討→・・）により、話し合いのタイミングや回数、話し合いと話し合いの間に時間があることを伝え、決まっている時間のなかで学習過程を・・・</w:t>
                      </w:r>
                    </w:p>
                    <w:p w14:paraId="52691BDE" w14:textId="255EF38F" w:rsidR="004B6D43" w:rsidRDefault="004B6D43" w:rsidP="007615B6">
                      <w:r>
                        <w:rPr>
                          <w:rFonts w:hint="eastAsia"/>
                        </w:rPr>
                        <w:t xml:space="preserve">　</w:t>
                      </w:r>
                    </w:p>
                  </w:txbxContent>
                </v:textbox>
              </v:shape>
            </w:pict>
          </mc:Fallback>
        </mc:AlternateContent>
      </w:r>
      <w:r w:rsidR="007615B6">
        <w:rPr>
          <w:rFonts w:hint="eastAsia"/>
        </w:rPr>
        <w:t xml:space="preserve">　</w:t>
      </w:r>
    </w:p>
    <w:p w14:paraId="7CD95BC2" w14:textId="77777777" w:rsidR="007525D2" w:rsidRDefault="007525D2" w:rsidP="007525D2"/>
    <w:p w14:paraId="39A21D55" w14:textId="77777777" w:rsidR="007525D2" w:rsidRDefault="007525D2" w:rsidP="007525D2"/>
    <w:p w14:paraId="1B4C2976" w14:textId="77777777" w:rsidR="00B63DE1" w:rsidRDefault="00B63DE1" w:rsidP="007525D2"/>
    <w:p w14:paraId="53DF56B4" w14:textId="77777777" w:rsidR="00B63DE1" w:rsidRDefault="00B63DE1" w:rsidP="007525D2"/>
    <w:p w14:paraId="3A0E1221" w14:textId="77777777" w:rsidR="00B63DE1" w:rsidRDefault="00B63DE1" w:rsidP="007525D2"/>
    <w:p w14:paraId="48DA548E" w14:textId="77777777" w:rsidR="0051049A" w:rsidRDefault="0051049A" w:rsidP="007525D2"/>
    <w:p w14:paraId="7AEA99E2" w14:textId="77777777" w:rsidR="0051049A" w:rsidRDefault="0051049A" w:rsidP="007525D2"/>
    <w:p w14:paraId="151E6C30" w14:textId="77777777" w:rsidR="0051049A" w:rsidRDefault="0051049A" w:rsidP="007525D2"/>
    <w:p w14:paraId="4B29354B" w14:textId="77777777" w:rsidR="0051049A" w:rsidRDefault="0051049A" w:rsidP="007525D2"/>
    <w:p w14:paraId="06EE5F82" w14:textId="77777777" w:rsidR="0051049A" w:rsidRDefault="0051049A" w:rsidP="007525D2"/>
    <w:p w14:paraId="01D2A8DD" w14:textId="77777777" w:rsidR="0051049A" w:rsidRDefault="0051049A" w:rsidP="007525D2"/>
    <w:p w14:paraId="09A4E754" w14:textId="6038CE53" w:rsidR="0051049A" w:rsidRDefault="00DF7188" w:rsidP="007525D2">
      <w:r w:rsidRPr="000B393D">
        <w:rPr>
          <w:rFonts w:hint="eastAsia"/>
          <w:noProof/>
          <w:sz w:val="24"/>
        </w:rPr>
        <mc:AlternateContent>
          <mc:Choice Requires="wps">
            <w:drawing>
              <wp:anchor distT="0" distB="0" distL="114300" distR="114300" simplePos="0" relativeHeight="251658752" behindDoc="0" locked="0" layoutInCell="1" allowOverlap="1" wp14:anchorId="53C357CA" wp14:editId="1F1449BA">
                <wp:simplePos x="0" y="0"/>
                <wp:positionH relativeFrom="column">
                  <wp:posOffset>1811330</wp:posOffset>
                </wp:positionH>
                <wp:positionV relativeFrom="paragraph">
                  <wp:posOffset>141664</wp:posOffset>
                </wp:positionV>
                <wp:extent cx="3800475" cy="1127760"/>
                <wp:effectExtent l="0" t="609600" r="28575" b="15240"/>
                <wp:wrapNone/>
                <wp:docPr id="10" name="角丸四角形吹き出し 10"/>
                <wp:cNvGraphicFramePr/>
                <a:graphic xmlns:a="http://schemas.openxmlformats.org/drawingml/2006/main">
                  <a:graphicData uri="http://schemas.microsoft.com/office/word/2010/wordprocessingShape">
                    <wps:wsp>
                      <wps:cNvSpPr/>
                      <wps:spPr>
                        <a:xfrm>
                          <a:off x="0" y="0"/>
                          <a:ext cx="3800475" cy="1127760"/>
                        </a:xfrm>
                        <a:prstGeom prst="wedgeRoundRectCallout">
                          <a:avLst>
                            <a:gd name="adj1" fmla="val -36851"/>
                            <a:gd name="adj2" fmla="val -10378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166B15F" w14:textId="77777777" w:rsidR="004B6D43" w:rsidRDefault="009059A4" w:rsidP="00B14BC4">
                            <w:pPr>
                              <w:ind w:firstLineChars="100" w:firstLine="210"/>
                              <w:jc w:val="left"/>
                            </w:pPr>
                            <w:r>
                              <w:rPr>
                                <w:rFonts w:hint="eastAsia"/>
                              </w:rPr>
                              <w:t>各サークルで</w:t>
                            </w:r>
                            <w:r w:rsidR="004B6D43">
                              <w:rPr>
                                <w:rFonts w:hint="eastAsia"/>
                              </w:rPr>
                              <w:t>話し合われた</w:t>
                            </w:r>
                            <w:r>
                              <w:rPr>
                                <w:rFonts w:hint="eastAsia"/>
                              </w:rPr>
                              <w:t>ねらいや授業での扱</w:t>
                            </w:r>
                            <w:r w:rsidR="004B6D43">
                              <w:rPr>
                                <w:rFonts w:hint="eastAsia"/>
                              </w:rPr>
                              <w:t>いなど、</w:t>
                            </w:r>
                          </w:p>
                          <w:p w14:paraId="7448864E" w14:textId="1E8E5268" w:rsidR="0051049A" w:rsidRPr="0051049A" w:rsidRDefault="004B6D43" w:rsidP="004B6D43">
                            <w:pPr>
                              <w:jc w:val="left"/>
                            </w:pPr>
                            <w:r>
                              <w:rPr>
                                <w:rFonts w:hint="eastAsia"/>
                              </w:rPr>
                              <w:t>「話すこと・聞くこと」を高めるための</w:t>
                            </w:r>
                            <w:r w:rsidR="00164154">
                              <w:rPr>
                                <w:rFonts w:hint="eastAsia"/>
                              </w:rPr>
                              <w:t>指導事項について</w:t>
                            </w:r>
                            <w:r w:rsidR="009059A4">
                              <w:rPr>
                                <w:rFonts w:hint="eastAsia"/>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357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142.6pt;margin-top:11.15pt;width:299.25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" adj="2840,-11618" fillcolor="white [3201]" strokecolor="#f79646 [3209]" strokeweight="2pt">
                <v:textbox>
                  <w:txbxContent>
                    <w:p w14:paraId="1166B15F" w14:textId="77777777" w:rsidR="004B6D43" w:rsidRDefault="009059A4" w:rsidP="00B14BC4">
                      <w:pPr>
                        <w:ind w:firstLineChars="100" w:firstLine="210"/>
                        <w:jc w:val="left"/>
                      </w:pPr>
                      <w:r>
                        <w:rPr>
                          <w:rFonts w:hint="eastAsia"/>
                        </w:rPr>
                        <w:t>各サークルで</w:t>
                      </w:r>
                      <w:r w:rsidR="004B6D43">
                        <w:rPr>
                          <w:rFonts w:hint="eastAsia"/>
                        </w:rPr>
                        <w:t>話し合われた</w:t>
                      </w:r>
                      <w:r>
                        <w:rPr>
                          <w:rFonts w:hint="eastAsia"/>
                        </w:rPr>
                        <w:t>ねらいや授業での扱</w:t>
                      </w:r>
                      <w:r w:rsidR="004B6D43">
                        <w:rPr>
                          <w:rFonts w:hint="eastAsia"/>
                        </w:rPr>
                        <w:t>いなど、</w:t>
                      </w:r>
                    </w:p>
                    <w:p w14:paraId="7448864E" w14:textId="1E8E5268" w:rsidR="0051049A" w:rsidRPr="0051049A" w:rsidRDefault="004B6D43" w:rsidP="004B6D43">
                      <w:pPr>
                        <w:jc w:val="left"/>
                      </w:pPr>
                      <w:r>
                        <w:rPr>
                          <w:rFonts w:hint="eastAsia"/>
                        </w:rPr>
                        <w:t>「話すこと・聞くこと」を高めるための</w:t>
                      </w:r>
                      <w:r w:rsidR="00164154">
                        <w:rPr>
                          <w:rFonts w:hint="eastAsia"/>
                        </w:rPr>
                        <w:t>指導事項について</w:t>
                      </w:r>
                      <w:r w:rsidR="009059A4">
                        <w:rPr>
                          <w:rFonts w:hint="eastAsia"/>
                        </w:rPr>
                        <w:t>記述してください。</w:t>
                      </w:r>
                    </w:p>
                  </w:txbxContent>
                </v:textbox>
              </v:shape>
            </w:pict>
          </mc:Fallback>
        </mc:AlternateContent>
      </w:r>
    </w:p>
    <w:p w14:paraId="164B281C" w14:textId="643BABC0" w:rsidR="007D73F2" w:rsidRDefault="007D73F2" w:rsidP="007525D2"/>
    <w:p w14:paraId="5C4E732E" w14:textId="53D74CF6" w:rsidR="007D73F2" w:rsidRDefault="007D73F2" w:rsidP="007525D2"/>
    <w:p w14:paraId="48A5A56F" w14:textId="21CC2137" w:rsidR="0051049A" w:rsidRDefault="0051049A" w:rsidP="007525D2"/>
    <w:p w14:paraId="15C85CE8" w14:textId="265244B0" w:rsidR="0051049A" w:rsidRDefault="0051049A" w:rsidP="007525D2"/>
    <w:p w14:paraId="42A0F1FE" w14:textId="77777777" w:rsidR="00861C64" w:rsidRDefault="00861C64" w:rsidP="007525D2"/>
    <w:p w14:paraId="18CAC4EB" w14:textId="77777777" w:rsidR="00652D34" w:rsidRDefault="00652D34" w:rsidP="007525D2"/>
    <w:p w14:paraId="35F12657" w14:textId="77777777" w:rsidR="00652D34" w:rsidRDefault="00652D34" w:rsidP="007525D2">
      <w:r>
        <w:rPr>
          <w:noProof/>
        </w:rPr>
        <w:lastRenderedPageBreak/>
        <mc:AlternateContent>
          <mc:Choice Requires="wps">
            <w:drawing>
              <wp:anchor distT="0" distB="0" distL="114300" distR="114300" simplePos="0" relativeHeight="251655680" behindDoc="0" locked="0" layoutInCell="1" allowOverlap="1" wp14:anchorId="45EB2342" wp14:editId="68B46B39">
                <wp:simplePos x="0" y="0"/>
                <wp:positionH relativeFrom="column">
                  <wp:posOffset>251460</wp:posOffset>
                </wp:positionH>
                <wp:positionV relativeFrom="paragraph">
                  <wp:posOffset>-5715</wp:posOffset>
                </wp:positionV>
                <wp:extent cx="5591175" cy="3795395"/>
                <wp:effectExtent l="0" t="0" r="28575" b="146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3795395"/>
                        </a:xfrm>
                        <a:prstGeom prst="rect">
                          <a:avLst/>
                        </a:prstGeom>
                        <a:solidFill>
                          <a:srgbClr val="FFFFFF"/>
                        </a:solidFill>
                        <a:ln w="9525">
                          <a:solidFill>
                            <a:srgbClr val="000000"/>
                          </a:solidFill>
                          <a:miter lim="800000"/>
                          <a:headEnd/>
                          <a:tailEnd/>
                        </a:ln>
                      </wps:spPr>
                      <wps:txbx>
                        <w:txbxContent>
                          <w:p w14:paraId="6F74A1BD" w14:textId="39C8D024" w:rsidR="00652D34" w:rsidRDefault="00652D34" w:rsidP="00F01413">
                            <w:pPr>
                              <w:ind w:left="630" w:hangingChars="300" w:hanging="630"/>
                              <w:jc w:val="left"/>
                            </w:pPr>
                            <w:r>
                              <w:rPr>
                                <w:rFonts w:hint="eastAsia"/>
                              </w:rPr>
                              <w:t>（２</w:t>
                            </w:r>
                            <w:r w:rsidR="00F01413">
                              <w:rPr>
                                <w:rFonts w:hint="eastAsia"/>
                              </w:rPr>
                              <w:t>）「話すこと・聞くこと」を高めるために効果的な「主体的・対話的で深い学び」について</w:t>
                            </w:r>
                          </w:p>
                          <w:p w14:paraId="55C6986F" w14:textId="77777777" w:rsidR="009059A4" w:rsidRDefault="009059A4" w:rsidP="009059A4">
                            <w:pPr>
                              <w:jc w:val="left"/>
                            </w:pPr>
                          </w:p>
                          <w:p w14:paraId="4005B80D" w14:textId="7A352496" w:rsidR="0062331D" w:rsidRDefault="00BF5AE6" w:rsidP="0062331D">
                            <w:pPr>
                              <w:jc w:val="left"/>
                            </w:pPr>
                            <w:r>
                              <w:rPr>
                                <w:rFonts w:hint="eastAsia"/>
                              </w:rPr>
                              <w:t>〇</w:t>
                            </w:r>
                            <w:r w:rsidR="009059A4">
                              <w:rPr>
                                <w:rFonts w:hint="eastAsia"/>
                              </w:rPr>
                              <w:t>主体的な学び</w:t>
                            </w:r>
                            <w:r w:rsidR="0062331D">
                              <w:rPr>
                                <w:rFonts w:hint="eastAsia"/>
                              </w:rPr>
                              <w:t>について</w:t>
                            </w:r>
                          </w:p>
                          <w:p w14:paraId="1C8DC0E4" w14:textId="11B926B3" w:rsidR="0062331D" w:rsidRDefault="0062331D" w:rsidP="0062331D">
                            <w:pPr>
                              <w:jc w:val="left"/>
                            </w:pPr>
                            <w:r>
                              <w:rPr>
                                <w:rFonts w:hint="eastAsia"/>
                              </w:rPr>
                              <w:t>①明確なゴール</w:t>
                            </w:r>
                          </w:p>
                          <w:p w14:paraId="3672992C" w14:textId="340E1D7B" w:rsidR="0062331D" w:rsidRDefault="0062331D" w:rsidP="0062331D">
                            <w:pPr>
                              <w:ind w:left="210" w:hangingChars="100" w:hanging="210"/>
                              <w:jc w:val="left"/>
                            </w:pPr>
                            <w:r>
                              <w:rPr>
                                <w:rFonts w:hint="eastAsia"/>
                              </w:rPr>
                              <w:t xml:space="preserve">　　単元を通して、子どもたち自身が主体的に学びを進めることを心がけた。企画の提案を直接校長先生から依頼してもらい、導入時における意欲の喚起を行った。「</w:t>
                            </w:r>
                            <w:r>
                              <w:rPr>
                                <w:rFonts w:hint="eastAsia"/>
                              </w:rPr>
                              <w:t>50</w:t>
                            </w:r>
                            <w:r>
                              <w:rPr>
                                <w:rFonts w:hint="eastAsia"/>
                              </w:rPr>
                              <w:t>周年の企画を校長先生に提案しよう」という話題の設定により明確な相手意識・目的意識を持つことができ、自分たちで学びを進め、真剣に悩みを考える姿が見られた。</w:t>
                            </w:r>
                          </w:p>
                          <w:p w14:paraId="656B0DA4" w14:textId="77777777" w:rsidR="0062331D" w:rsidRDefault="0062331D" w:rsidP="0062331D">
                            <w:pPr>
                              <w:ind w:firstLineChars="200" w:firstLine="420"/>
                            </w:pPr>
                            <w:r>
                              <w:rPr>
                                <w:rFonts w:hint="eastAsia"/>
                              </w:rPr>
                              <w:t xml:space="preserve">　</w:t>
                            </w:r>
                          </w:p>
                          <w:p w14:paraId="56F7328E" w14:textId="6DFEE77F" w:rsidR="0062331D" w:rsidRPr="002E1560" w:rsidRDefault="0062331D" w:rsidP="00BF5AE6">
                            <w:r>
                              <w:rPr>
                                <w:rFonts w:hint="eastAsia"/>
                              </w:rPr>
                              <w:t>②自分たちで話し合いの方向性を</w:t>
                            </w:r>
                            <w:r w:rsidR="00BF5AE6">
                              <w:rPr>
                                <w:rFonts w:hint="eastAsia"/>
                              </w:rPr>
                              <w:t>決める</w:t>
                            </w:r>
                          </w:p>
                          <w:p w14:paraId="6171EA53" w14:textId="0CB7A813" w:rsidR="009059A4" w:rsidRDefault="009059A4" w:rsidP="0062331D">
                            <w:pPr>
                              <w:jc w:val="left"/>
                            </w:pPr>
                            <w:r>
                              <w:rPr>
                                <w:rFonts w:hint="eastAsia"/>
                              </w:rPr>
                              <w:t xml:space="preserve">　</w:t>
                            </w:r>
                            <w:r w:rsidR="00BF5AE6">
                              <w:rPr>
                                <w:rFonts w:hint="eastAsia"/>
                              </w:rPr>
                              <w:t xml:space="preserve">　話し合いの振り返りや作戦タイムを行うことで・・・</w:t>
                            </w:r>
                          </w:p>
                          <w:p w14:paraId="1BCAC1B5" w14:textId="4C75F8C5" w:rsidR="00404541" w:rsidRDefault="00404541" w:rsidP="009059A4">
                            <w:pPr>
                              <w:jc w:val="left"/>
                            </w:pPr>
                          </w:p>
                          <w:p w14:paraId="64D58A5C" w14:textId="5B14D18A" w:rsidR="00404541" w:rsidRDefault="00BF5AE6" w:rsidP="009059A4">
                            <w:pPr>
                              <w:jc w:val="left"/>
                            </w:pPr>
                            <w:r>
                              <w:rPr>
                                <w:rFonts w:hint="eastAsia"/>
                              </w:rPr>
                              <w:t>〇</w:t>
                            </w:r>
                            <w:r w:rsidR="00404541">
                              <w:rPr>
                                <w:rFonts w:hint="eastAsia"/>
                              </w:rPr>
                              <w:t>深い学び</w:t>
                            </w:r>
                            <w:r>
                              <w:rPr>
                                <w:rFonts w:hint="eastAsia"/>
                              </w:rPr>
                              <w:t>について</w:t>
                            </w:r>
                          </w:p>
                          <w:p w14:paraId="2DAC9D9F" w14:textId="2CBD19DE" w:rsidR="00404541" w:rsidRDefault="00BF5AE6" w:rsidP="009059A4">
                            <w:pPr>
                              <w:jc w:val="left"/>
                            </w:pPr>
                            <w:r>
                              <w:rPr>
                                <w:rFonts w:hint="eastAsia"/>
                              </w:rPr>
                              <w:t>①一人一人が話し合いの主体となる</w:t>
                            </w:r>
                          </w:p>
                          <w:p w14:paraId="6D9634D5" w14:textId="4994AA4F" w:rsidR="00BF5AE6" w:rsidRDefault="00BF5AE6" w:rsidP="009059A4">
                            <w:pPr>
                              <w:jc w:val="left"/>
                            </w:pPr>
                            <w:r>
                              <w:rPr>
                                <w:rFonts w:hint="eastAsia"/>
                              </w:rPr>
                              <w:t xml:space="preserve">　　「メイン」「サポーター」の役割を設けることで・・・</w:t>
                            </w:r>
                          </w:p>
                          <w:p w14:paraId="21714A98" w14:textId="77777777" w:rsidR="005A353C" w:rsidRPr="005A353C" w:rsidRDefault="005A353C" w:rsidP="009059A4">
                            <w:pPr>
                              <w:ind w:left="420" w:hangingChars="200" w:hanging="420"/>
                              <w:jc w:val="left"/>
                            </w:pPr>
                            <w:r>
                              <w:rPr>
                                <w:rFonts w:hint="eastAsia"/>
                              </w:rPr>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B2342" id="テキスト ボックス 5" o:spid="_x0000_s1028" type="#_x0000_t202" style="position:absolute;left:0;text-align:left;margin-left:19.8pt;margin-top:-.45pt;width:440.25pt;height:29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">
                <v:textbox>
                  <w:txbxContent>
                    <w:p w14:paraId="6F74A1BD" w14:textId="39C8D024" w:rsidR="00652D34" w:rsidRDefault="00652D34" w:rsidP="00F01413">
                      <w:pPr>
                        <w:ind w:left="630" w:hangingChars="300" w:hanging="630"/>
                        <w:jc w:val="left"/>
                      </w:pPr>
                      <w:r>
                        <w:rPr>
                          <w:rFonts w:hint="eastAsia"/>
                        </w:rPr>
                        <w:t>（２</w:t>
                      </w:r>
                      <w:r w:rsidR="00F01413">
                        <w:rPr>
                          <w:rFonts w:hint="eastAsia"/>
                        </w:rPr>
                        <w:t>）「話すこと・聞くこと」を高めるために効果的な「主体的・対話的で深い学び」について</w:t>
                      </w:r>
                    </w:p>
                    <w:p w14:paraId="55C6986F" w14:textId="77777777" w:rsidR="009059A4" w:rsidRDefault="009059A4" w:rsidP="009059A4">
                      <w:pPr>
                        <w:jc w:val="left"/>
                      </w:pPr>
                    </w:p>
                    <w:p w14:paraId="4005B80D" w14:textId="7A352496" w:rsidR="0062331D" w:rsidRDefault="00BF5AE6" w:rsidP="0062331D">
                      <w:pPr>
                        <w:jc w:val="left"/>
                      </w:pPr>
                      <w:r>
                        <w:rPr>
                          <w:rFonts w:hint="eastAsia"/>
                        </w:rPr>
                        <w:t>〇</w:t>
                      </w:r>
                      <w:r w:rsidR="009059A4">
                        <w:rPr>
                          <w:rFonts w:hint="eastAsia"/>
                        </w:rPr>
                        <w:t>主体的な学び</w:t>
                      </w:r>
                      <w:r w:rsidR="0062331D">
                        <w:rPr>
                          <w:rFonts w:hint="eastAsia"/>
                        </w:rPr>
                        <w:t>について</w:t>
                      </w:r>
                    </w:p>
                    <w:p w14:paraId="1C8DC0E4" w14:textId="11B926B3" w:rsidR="0062331D" w:rsidRDefault="0062331D" w:rsidP="0062331D">
                      <w:pPr>
                        <w:jc w:val="left"/>
                      </w:pPr>
                      <w:r>
                        <w:rPr>
                          <w:rFonts w:hint="eastAsia"/>
                        </w:rPr>
                        <w:t>①明確なゴール</w:t>
                      </w:r>
                    </w:p>
                    <w:p w14:paraId="3672992C" w14:textId="340E1D7B" w:rsidR="0062331D" w:rsidRDefault="0062331D" w:rsidP="0062331D">
                      <w:pPr>
                        <w:ind w:left="210" w:hangingChars="100" w:hanging="210"/>
                        <w:jc w:val="left"/>
                      </w:pPr>
                      <w:r>
                        <w:rPr>
                          <w:rFonts w:hint="eastAsia"/>
                        </w:rPr>
                        <w:t xml:space="preserve">　　単元を通して、子どもたち自身が主体的に学びを進めることを心がけた。企画の提案を直接校長先生から依頼してもらい、導入時における意欲の喚起を行った。「</w:t>
                      </w:r>
                      <w:r>
                        <w:rPr>
                          <w:rFonts w:hint="eastAsia"/>
                        </w:rPr>
                        <w:t>50</w:t>
                      </w:r>
                      <w:r>
                        <w:rPr>
                          <w:rFonts w:hint="eastAsia"/>
                        </w:rPr>
                        <w:t>周年の企画を校長先生に提案しよう」という話題の設定により明確な相手意識・目的意識を持つことができ、自分たちで学びを進め、真剣に悩みを考える姿が見られた。</w:t>
                      </w:r>
                    </w:p>
                    <w:p w14:paraId="656B0DA4" w14:textId="77777777" w:rsidR="0062331D" w:rsidRDefault="0062331D" w:rsidP="0062331D">
                      <w:pPr>
                        <w:ind w:firstLineChars="200" w:firstLine="420"/>
                      </w:pPr>
                      <w:r>
                        <w:rPr>
                          <w:rFonts w:hint="eastAsia"/>
                        </w:rPr>
                        <w:t xml:space="preserve">　</w:t>
                      </w:r>
                    </w:p>
                    <w:p w14:paraId="56F7328E" w14:textId="6DFEE77F" w:rsidR="0062331D" w:rsidRPr="002E1560" w:rsidRDefault="0062331D" w:rsidP="00BF5AE6">
                      <w:r>
                        <w:rPr>
                          <w:rFonts w:hint="eastAsia"/>
                        </w:rPr>
                        <w:t>②自分たちで話し合いの方向性を</w:t>
                      </w:r>
                      <w:r w:rsidR="00BF5AE6">
                        <w:rPr>
                          <w:rFonts w:hint="eastAsia"/>
                        </w:rPr>
                        <w:t>決める</w:t>
                      </w:r>
                    </w:p>
                    <w:p w14:paraId="6171EA53" w14:textId="0CB7A813" w:rsidR="009059A4" w:rsidRDefault="009059A4" w:rsidP="0062331D">
                      <w:pPr>
                        <w:jc w:val="left"/>
                      </w:pPr>
                      <w:r>
                        <w:rPr>
                          <w:rFonts w:hint="eastAsia"/>
                        </w:rPr>
                        <w:t xml:space="preserve">　</w:t>
                      </w:r>
                      <w:r w:rsidR="00BF5AE6">
                        <w:rPr>
                          <w:rFonts w:hint="eastAsia"/>
                        </w:rPr>
                        <w:t xml:space="preserve">　話し合いの振り返りや作戦タイムを行うことで・・・</w:t>
                      </w:r>
                    </w:p>
                    <w:p w14:paraId="1BCAC1B5" w14:textId="4C75F8C5" w:rsidR="00404541" w:rsidRDefault="00404541" w:rsidP="009059A4">
                      <w:pPr>
                        <w:jc w:val="left"/>
                      </w:pPr>
                    </w:p>
                    <w:p w14:paraId="64D58A5C" w14:textId="5B14D18A" w:rsidR="00404541" w:rsidRDefault="00BF5AE6" w:rsidP="009059A4">
                      <w:pPr>
                        <w:jc w:val="left"/>
                      </w:pPr>
                      <w:r>
                        <w:rPr>
                          <w:rFonts w:hint="eastAsia"/>
                        </w:rPr>
                        <w:t>〇</w:t>
                      </w:r>
                      <w:r w:rsidR="00404541">
                        <w:rPr>
                          <w:rFonts w:hint="eastAsia"/>
                        </w:rPr>
                        <w:t>深い学び</w:t>
                      </w:r>
                      <w:r>
                        <w:rPr>
                          <w:rFonts w:hint="eastAsia"/>
                        </w:rPr>
                        <w:t>について</w:t>
                      </w:r>
                    </w:p>
                    <w:p w14:paraId="2DAC9D9F" w14:textId="2CBD19DE" w:rsidR="00404541" w:rsidRDefault="00BF5AE6" w:rsidP="009059A4">
                      <w:pPr>
                        <w:jc w:val="left"/>
                      </w:pPr>
                      <w:r>
                        <w:rPr>
                          <w:rFonts w:hint="eastAsia"/>
                        </w:rPr>
                        <w:t>①一人一人が話し合いの主体となる</w:t>
                      </w:r>
                    </w:p>
                    <w:p w14:paraId="6D9634D5" w14:textId="4994AA4F" w:rsidR="00BF5AE6" w:rsidRDefault="00BF5AE6" w:rsidP="009059A4">
                      <w:pPr>
                        <w:jc w:val="left"/>
                      </w:pPr>
                      <w:r>
                        <w:rPr>
                          <w:rFonts w:hint="eastAsia"/>
                        </w:rPr>
                        <w:t xml:space="preserve">　　「メイン」「サポーター」の役割を設けることで・・・</w:t>
                      </w:r>
                    </w:p>
                    <w:p w14:paraId="21714A98" w14:textId="77777777" w:rsidR="005A353C" w:rsidRPr="005A353C" w:rsidRDefault="005A353C" w:rsidP="009059A4">
                      <w:pPr>
                        <w:ind w:left="420" w:hangingChars="200" w:hanging="420"/>
                        <w:jc w:val="left"/>
                      </w:pPr>
                      <w:r>
                        <w:rPr>
                          <w:rFonts w:hint="eastAsia"/>
                        </w:rPr>
                        <w:t xml:space="preserve">　</w:t>
                      </w:r>
                      <w:r>
                        <w:t xml:space="preserve">　　</w:t>
                      </w:r>
                    </w:p>
                  </w:txbxContent>
                </v:textbox>
              </v:shape>
            </w:pict>
          </mc:Fallback>
        </mc:AlternateContent>
      </w:r>
    </w:p>
    <w:p w14:paraId="7F58AF91" w14:textId="77777777" w:rsidR="00B63DE1" w:rsidRDefault="00B63DE1" w:rsidP="007525D2"/>
    <w:p w14:paraId="08545753" w14:textId="77777777" w:rsidR="00B63DE1" w:rsidRDefault="00B63DE1" w:rsidP="007525D2"/>
    <w:p w14:paraId="26A6B231" w14:textId="77777777" w:rsidR="00B63DE1" w:rsidRDefault="00B63DE1" w:rsidP="007525D2"/>
    <w:p w14:paraId="640ECDA0" w14:textId="77777777" w:rsidR="00B63DE1" w:rsidRDefault="00B63DE1" w:rsidP="007525D2"/>
    <w:p w14:paraId="26F36C70" w14:textId="77777777" w:rsidR="00B63DE1" w:rsidRDefault="00B63DE1" w:rsidP="007525D2"/>
    <w:p w14:paraId="6393BB15" w14:textId="77777777" w:rsidR="00652D34" w:rsidRDefault="00652D34" w:rsidP="007525D2"/>
    <w:p w14:paraId="357D0FE3" w14:textId="77777777" w:rsidR="00652D34" w:rsidRDefault="00652D34" w:rsidP="007525D2"/>
    <w:p w14:paraId="19D74997" w14:textId="40AD89BC" w:rsidR="00652D34" w:rsidRDefault="00652D34" w:rsidP="007525D2"/>
    <w:p w14:paraId="732EDC53" w14:textId="77777777" w:rsidR="00652D34" w:rsidRDefault="00652D34" w:rsidP="007525D2"/>
    <w:p w14:paraId="67C75E60" w14:textId="77777777" w:rsidR="00652D34" w:rsidRDefault="00652D34" w:rsidP="007525D2"/>
    <w:p w14:paraId="667C7D63" w14:textId="54D916A8" w:rsidR="00652D34" w:rsidRDefault="00652D34" w:rsidP="007525D2"/>
    <w:p w14:paraId="50E32A1D" w14:textId="49E4BCF6" w:rsidR="00652D34" w:rsidRDefault="00652D34" w:rsidP="007525D2"/>
    <w:p w14:paraId="35D36AA2" w14:textId="5B8B1440" w:rsidR="00652D34" w:rsidRDefault="00652D34" w:rsidP="007525D2"/>
    <w:p w14:paraId="0AAEA95D" w14:textId="4F3DD6CE" w:rsidR="00652D34" w:rsidRDefault="00652D34" w:rsidP="007525D2"/>
    <w:p w14:paraId="69A40676" w14:textId="58EEF806" w:rsidR="00652D34" w:rsidRDefault="00652D34" w:rsidP="007525D2"/>
    <w:p w14:paraId="5498C71D" w14:textId="7EE3CA76" w:rsidR="00B63DE1" w:rsidRDefault="00BF5AE6" w:rsidP="007525D2">
      <w:r w:rsidRPr="000B393D">
        <w:rPr>
          <w:rFonts w:hint="eastAsia"/>
          <w:noProof/>
          <w:sz w:val="24"/>
        </w:rPr>
        <mc:AlternateContent>
          <mc:Choice Requires="wps">
            <w:drawing>
              <wp:anchor distT="0" distB="0" distL="114300" distR="114300" simplePos="0" relativeHeight="251657728" behindDoc="0" locked="0" layoutInCell="1" allowOverlap="1" wp14:anchorId="6C825826" wp14:editId="1737E9C5">
                <wp:simplePos x="0" y="0"/>
                <wp:positionH relativeFrom="column">
                  <wp:posOffset>2580640</wp:posOffset>
                </wp:positionH>
                <wp:positionV relativeFrom="paragraph">
                  <wp:posOffset>135151</wp:posOffset>
                </wp:positionV>
                <wp:extent cx="3190875" cy="830580"/>
                <wp:effectExtent l="590550" t="76200" r="28575" b="26670"/>
                <wp:wrapNone/>
                <wp:docPr id="14" name="角丸四角形吹き出し 14"/>
                <wp:cNvGraphicFramePr/>
                <a:graphic xmlns:a="http://schemas.openxmlformats.org/drawingml/2006/main">
                  <a:graphicData uri="http://schemas.microsoft.com/office/word/2010/wordprocessingShape">
                    <wps:wsp>
                      <wps:cNvSpPr/>
                      <wps:spPr>
                        <a:xfrm>
                          <a:off x="0" y="0"/>
                          <a:ext cx="3190875" cy="830580"/>
                        </a:xfrm>
                        <a:prstGeom prst="wedgeRoundRectCallout">
                          <a:avLst>
                            <a:gd name="adj1" fmla="val -68249"/>
                            <a:gd name="adj2" fmla="val -5741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7A79FBB" w14:textId="34C7A2E1" w:rsidR="00E53E40" w:rsidRDefault="000A3F54" w:rsidP="00E53E40">
                            <w:pPr>
                              <w:ind w:firstLineChars="100" w:firstLine="210"/>
                              <w:jc w:val="left"/>
                            </w:pPr>
                            <w:r>
                              <w:rPr>
                                <w:rFonts w:hint="eastAsia"/>
                              </w:rPr>
                              <w:t>本単元で</w:t>
                            </w:r>
                            <w:r w:rsidR="00404541">
                              <w:rPr>
                                <w:rFonts w:hint="eastAsia"/>
                              </w:rPr>
                              <w:t>取り組んだ「主体的・対話的で深い学び」にかかわる記述をしてください。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25826" id="角丸四角形吹き出し 14" o:spid="_x0000_s1029" type="#_x0000_t62" style="position:absolute;left:0;text-align:left;margin-left:203.2pt;margin-top:10.65pt;width:251.25pt;height:6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" adj="-3942,-1601" fillcolor="white [3201]" strokecolor="#f79646 [3209]" strokeweight="2pt">
                <v:textbox>
                  <w:txbxContent>
                    <w:p w14:paraId="57A79FBB" w14:textId="34C7A2E1" w:rsidR="00E53E40" w:rsidRDefault="000A3F54" w:rsidP="00E53E40">
                      <w:pPr>
                        <w:ind w:firstLineChars="100" w:firstLine="210"/>
                        <w:jc w:val="left"/>
                      </w:pPr>
                      <w:r>
                        <w:rPr>
                          <w:rFonts w:hint="eastAsia"/>
                        </w:rPr>
                        <w:t>本単元で</w:t>
                      </w:r>
                      <w:r w:rsidR="00404541">
                        <w:rPr>
                          <w:rFonts w:hint="eastAsia"/>
                        </w:rPr>
                        <w:t>取り組んだ「主体的・対話的で深い学び」にかかわる記述をしてください。</w:t>
                      </w:r>
                    </w:p>
                  </w:txbxContent>
                </v:textbox>
              </v:shape>
            </w:pict>
          </mc:Fallback>
        </mc:AlternateContent>
      </w:r>
    </w:p>
    <w:p w14:paraId="041B931B" w14:textId="032DC93A" w:rsidR="00B63DE1" w:rsidRDefault="00B63DE1" w:rsidP="007525D2"/>
    <w:p w14:paraId="30E7380B" w14:textId="0EEB95F0" w:rsidR="006F1557" w:rsidRDefault="006F1557" w:rsidP="007525D2"/>
    <w:p w14:paraId="315DD18B" w14:textId="0DC37F9B" w:rsidR="00F05AAA" w:rsidRDefault="00F05AAA" w:rsidP="007525D2"/>
    <w:p w14:paraId="773C8946" w14:textId="4956FF5E" w:rsidR="006F1557" w:rsidRPr="000B393D" w:rsidRDefault="00652D34" w:rsidP="007525D2">
      <w:pPr>
        <w:rPr>
          <w:sz w:val="24"/>
        </w:rPr>
      </w:pPr>
      <w:r>
        <w:rPr>
          <w:rFonts w:hint="eastAsia"/>
          <w:sz w:val="24"/>
        </w:rPr>
        <w:t>Ⅵ</w:t>
      </w:r>
      <w:r w:rsidR="006F1557" w:rsidRPr="000B393D">
        <w:rPr>
          <w:rFonts w:hint="eastAsia"/>
          <w:sz w:val="24"/>
        </w:rPr>
        <w:t xml:space="preserve">　成果と課題</w:t>
      </w:r>
    </w:p>
    <w:p w14:paraId="686B4314" w14:textId="54869138" w:rsidR="006F1557" w:rsidRPr="007525D2" w:rsidRDefault="006F1557" w:rsidP="007525D2">
      <w:r>
        <w:rPr>
          <w:rFonts w:hint="eastAsia"/>
        </w:rPr>
        <w:t xml:space="preserve">　</w:t>
      </w:r>
      <w:r w:rsidR="002B2AE3">
        <w:rPr>
          <w:rFonts w:hint="eastAsia"/>
        </w:rPr>
        <w:t>＜成果＞</w:t>
      </w:r>
    </w:p>
    <w:p w14:paraId="75F951D2" w14:textId="5FD07999" w:rsidR="000B393D" w:rsidRDefault="000B393D"/>
    <w:p w14:paraId="78C4D348" w14:textId="77777777" w:rsidR="002B2AE3" w:rsidRDefault="002B2AE3"/>
    <w:p w14:paraId="31EA63DF" w14:textId="54360D71" w:rsidR="002B2AE3" w:rsidRPr="007525D2" w:rsidRDefault="00404541">
      <w:r w:rsidRPr="000B393D">
        <w:rPr>
          <w:rFonts w:hint="eastAsia"/>
          <w:noProof/>
          <w:sz w:val="24"/>
        </w:rPr>
        <mc:AlternateContent>
          <mc:Choice Requires="wps">
            <w:drawing>
              <wp:anchor distT="0" distB="0" distL="114300" distR="114300" simplePos="0" relativeHeight="251659776" behindDoc="0" locked="0" layoutInCell="1" allowOverlap="1" wp14:anchorId="4B11B1CD" wp14:editId="421A6709">
                <wp:simplePos x="0" y="0"/>
                <wp:positionH relativeFrom="column">
                  <wp:posOffset>1413510</wp:posOffset>
                </wp:positionH>
                <wp:positionV relativeFrom="paragraph">
                  <wp:posOffset>34290</wp:posOffset>
                </wp:positionV>
                <wp:extent cx="4183380" cy="612140"/>
                <wp:effectExtent l="304800" t="0" r="26670" b="16510"/>
                <wp:wrapNone/>
                <wp:docPr id="6" name="角丸四角形吹き出し 6"/>
                <wp:cNvGraphicFramePr/>
                <a:graphic xmlns:a="http://schemas.openxmlformats.org/drawingml/2006/main">
                  <a:graphicData uri="http://schemas.microsoft.com/office/word/2010/wordprocessingShape">
                    <wps:wsp>
                      <wps:cNvSpPr/>
                      <wps:spPr>
                        <a:xfrm>
                          <a:off x="0" y="0"/>
                          <a:ext cx="4183380" cy="612140"/>
                        </a:xfrm>
                        <a:prstGeom prst="wedgeRoundRectCallout">
                          <a:avLst>
                            <a:gd name="adj1" fmla="val -57264"/>
                            <a:gd name="adj2" fmla="val -3998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B769B33" w14:textId="4D6C2E72" w:rsidR="00BD250F" w:rsidRDefault="00404541" w:rsidP="000B393D">
                            <w:pPr>
                              <w:ind w:firstLineChars="100" w:firstLine="210"/>
                              <w:jc w:val="left"/>
                            </w:pPr>
                            <w:r>
                              <w:rPr>
                                <w:rFonts w:hint="eastAsia"/>
                              </w:rPr>
                              <w:t>単元指導計画や</w:t>
                            </w:r>
                            <w:r w:rsidR="00BD250F">
                              <w:rPr>
                                <w:rFonts w:hint="eastAsia"/>
                              </w:rPr>
                              <w:t>本時について、成果と課題をまとめてください。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11B1CD" id="角丸四角形吹き出し 6" o:spid="_x0000_s1030" type="#_x0000_t62" style="position:absolute;left:0;text-align:left;margin-left:111.3pt;margin-top:2.7pt;width:329.4pt;height:48.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" adj="-1569,2164" fillcolor="white [3201]" strokecolor="#f79646 [3209]" strokeweight="2pt">
                <v:textbox>
                  <w:txbxContent>
                    <w:p w14:paraId="5B769B33" w14:textId="4D6C2E72" w:rsidR="00BD250F" w:rsidRDefault="00404541" w:rsidP="000B393D">
                      <w:pPr>
                        <w:ind w:firstLineChars="100" w:firstLine="210"/>
                        <w:jc w:val="left"/>
                      </w:pPr>
                      <w:r>
                        <w:rPr>
                          <w:rFonts w:hint="eastAsia"/>
                        </w:rPr>
                        <w:t>単元指導計画や</w:t>
                      </w:r>
                      <w:r w:rsidR="00BD250F">
                        <w:rPr>
                          <w:rFonts w:hint="eastAsia"/>
                        </w:rPr>
                        <w:t>本時について、成果と課題をまとめてください。</w:t>
                      </w:r>
                    </w:p>
                  </w:txbxContent>
                </v:textbox>
              </v:shape>
            </w:pict>
          </mc:Fallback>
        </mc:AlternateContent>
      </w:r>
      <w:r w:rsidR="002B2AE3">
        <w:rPr>
          <w:rFonts w:hint="eastAsia"/>
        </w:rPr>
        <w:t xml:space="preserve">　＜課題＞</w:t>
      </w:r>
    </w:p>
    <w:sectPr w:rsidR="002B2AE3" w:rsidRPr="007525D2" w:rsidSect="00BD6DAC">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1C57F" w14:textId="77777777" w:rsidR="00A7670C" w:rsidRDefault="00A7670C" w:rsidP="00866FFF">
      <w:r>
        <w:separator/>
      </w:r>
    </w:p>
  </w:endnote>
  <w:endnote w:type="continuationSeparator" w:id="0">
    <w:p w14:paraId="1FC3BAB7" w14:textId="77777777" w:rsidR="00A7670C" w:rsidRDefault="00A7670C" w:rsidP="0086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715739"/>
      <w:docPartObj>
        <w:docPartGallery w:val="Page Numbers (Bottom of Page)"/>
        <w:docPartUnique/>
      </w:docPartObj>
    </w:sdtPr>
    <w:sdtEndPr/>
    <w:sdtContent>
      <w:p w14:paraId="1E198DED" w14:textId="77777777" w:rsidR="00CF7DA6" w:rsidRDefault="007C1795">
        <w:pPr>
          <w:pStyle w:val="a7"/>
          <w:jc w:val="center"/>
        </w:pPr>
        <w:r>
          <w:rPr>
            <w:rFonts w:hint="eastAsia"/>
          </w:rPr>
          <w:t>‐</w:t>
        </w:r>
        <w:r w:rsidR="00CF7DA6">
          <w:fldChar w:fldCharType="begin"/>
        </w:r>
        <w:r w:rsidR="00CF7DA6">
          <w:instrText>PAGE   \* MERGEFORMAT</w:instrText>
        </w:r>
        <w:r w:rsidR="00CF7DA6">
          <w:fldChar w:fldCharType="separate"/>
        </w:r>
        <w:r w:rsidR="00422494" w:rsidRPr="00422494">
          <w:rPr>
            <w:noProof/>
            <w:lang w:val="ja-JP"/>
          </w:rPr>
          <w:t>3</w:t>
        </w:r>
        <w:r w:rsidR="00CF7DA6">
          <w:fldChar w:fldCharType="end"/>
        </w:r>
        <w:r>
          <w:rPr>
            <w:rFonts w:hint="eastAsia"/>
          </w:rPr>
          <w:t>‐</w:t>
        </w:r>
      </w:p>
    </w:sdtContent>
  </w:sdt>
  <w:p w14:paraId="556671B3" w14:textId="77777777" w:rsidR="00CF7DA6" w:rsidRDefault="00CF7D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A9632" w14:textId="77777777" w:rsidR="00A7670C" w:rsidRDefault="00A7670C" w:rsidP="00866FFF">
      <w:r>
        <w:separator/>
      </w:r>
    </w:p>
  </w:footnote>
  <w:footnote w:type="continuationSeparator" w:id="0">
    <w:p w14:paraId="5F4E231A" w14:textId="77777777" w:rsidR="00A7670C" w:rsidRDefault="00A7670C" w:rsidP="00866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1E6"/>
    <w:rsid w:val="000401E9"/>
    <w:rsid w:val="000A3F54"/>
    <w:rsid w:val="000B393D"/>
    <w:rsid w:val="000C5F0D"/>
    <w:rsid w:val="000E14A1"/>
    <w:rsid w:val="001036D2"/>
    <w:rsid w:val="00113123"/>
    <w:rsid w:val="00164154"/>
    <w:rsid w:val="001B63BC"/>
    <w:rsid w:val="001C240C"/>
    <w:rsid w:val="002114EB"/>
    <w:rsid w:val="00221825"/>
    <w:rsid w:val="00234403"/>
    <w:rsid w:val="00257D3F"/>
    <w:rsid w:val="00274302"/>
    <w:rsid w:val="00285DC7"/>
    <w:rsid w:val="002B2AE3"/>
    <w:rsid w:val="002E1560"/>
    <w:rsid w:val="003455F0"/>
    <w:rsid w:val="003510F9"/>
    <w:rsid w:val="00394B56"/>
    <w:rsid w:val="00404541"/>
    <w:rsid w:val="00422494"/>
    <w:rsid w:val="004262D2"/>
    <w:rsid w:val="00491C35"/>
    <w:rsid w:val="004A0561"/>
    <w:rsid w:val="004A6DB7"/>
    <w:rsid w:val="004B6D43"/>
    <w:rsid w:val="0051049A"/>
    <w:rsid w:val="005147BC"/>
    <w:rsid w:val="005A353C"/>
    <w:rsid w:val="0062331D"/>
    <w:rsid w:val="006332D3"/>
    <w:rsid w:val="006416BA"/>
    <w:rsid w:val="00652D34"/>
    <w:rsid w:val="006960D9"/>
    <w:rsid w:val="006A23F6"/>
    <w:rsid w:val="006C54BB"/>
    <w:rsid w:val="006F1557"/>
    <w:rsid w:val="006F642D"/>
    <w:rsid w:val="007525D2"/>
    <w:rsid w:val="007615B6"/>
    <w:rsid w:val="00763F63"/>
    <w:rsid w:val="007921F3"/>
    <w:rsid w:val="007B6016"/>
    <w:rsid w:val="007C1795"/>
    <w:rsid w:val="007C30F0"/>
    <w:rsid w:val="007D40FB"/>
    <w:rsid w:val="007D73F2"/>
    <w:rsid w:val="00826C4F"/>
    <w:rsid w:val="00857BD8"/>
    <w:rsid w:val="00861C64"/>
    <w:rsid w:val="00866FFF"/>
    <w:rsid w:val="009059A4"/>
    <w:rsid w:val="00A237EF"/>
    <w:rsid w:val="00A33B8E"/>
    <w:rsid w:val="00A460A2"/>
    <w:rsid w:val="00A57F02"/>
    <w:rsid w:val="00A7670C"/>
    <w:rsid w:val="00A822B9"/>
    <w:rsid w:val="00AC37F3"/>
    <w:rsid w:val="00AF21E6"/>
    <w:rsid w:val="00B11642"/>
    <w:rsid w:val="00B14BC4"/>
    <w:rsid w:val="00B2181F"/>
    <w:rsid w:val="00B63DE1"/>
    <w:rsid w:val="00B861CC"/>
    <w:rsid w:val="00BD250F"/>
    <w:rsid w:val="00BD6DAC"/>
    <w:rsid w:val="00BF1465"/>
    <w:rsid w:val="00BF5AE6"/>
    <w:rsid w:val="00C84FD0"/>
    <w:rsid w:val="00CF0068"/>
    <w:rsid w:val="00CF7DA6"/>
    <w:rsid w:val="00D30AA2"/>
    <w:rsid w:val="00D561EC"/>
    <w:rsid w:val="00DE55A8"/>
    <w:rsid w:val="00DF3886"/>
    <w:rsid w:val="00DF7188"/>
    <w:rsid w:val="00E53E40"/>
    <w:rsid w:val="00E55ACA"/>
    <w:rsid w:val="00E55CCF"/>
    <w:rsid w:val="00EE2D04"/>
    <w:rsid w:val="00F00EF3"/>
    <w:rsid w:val="00F01413"/>
    <w:rsid w:val="00F03708"/>
    <w:rsid w:val="00F05AAA"/>
    <w:rsid w:val="00F1752C"/>
    <w:rsid w:val="00F2465C"/>
    <w:rsid w:val="00FB0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6B2534"/>
  <w15:docId w15:val="{D9086021-9A0E-4E54-A9EB-D151219F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5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25D2"/>
    <w:rPr>
      <w:rFonts w:asciiTheme="majorHAnsi" w:eastAsiaTheme="majorEastAsia" w:hAnsiTheme="majorHAnsi" w:cstheme="majorBidi"/>
      <w:sz w:val="18"/>
      <w:szCs w:val="18"/>
    </w:rPr>
  </w:style>
  <w:style w:type="paragraph" w:styleId="a5">
    <w:name w:val="header"/>
    <w:basedOn w:val="a"/>
    <w:link w:val="a6"/>
    <w:uiPriority w:val="99"/>
    <w:unhideWhenUsed/>
    <w:rsid w:val="00866FFF"/>
    <w:pPr>
      <w:tabs>
        <w:tab w:val="center" w:pos="4252"/>
        <w:tab w:val="right" w:pos="8504"/>
      </w:tabs>
      <w:snapToGrid w:val="0"/>
    </w:pPr>
  </w:style>
  <w:style w:type="character" w:customStyle="1" w:styleId="a6">
    <w:name w:val="ヘッダー (文字)"/>
    <w:basedOn w:val="a0"/>
    <w:link w:val="a5"/>
    <w:uiPriority w:val="99"/>
    <w:rsid w:val="00866FFF"/>
  </w:style>
  <w:style w:type="paragraph" w:styleId="a7">
    <w:name w:val="footer"/>
    <w:basedOn w:val="a"/>
    <w:link w:val="a8"/>
    <w:uiPriority w:val="99"/>
    <w:unhideWhenUsed/>
    <w:rsid w:val="00866FFF"/>
    <w:pPr>
      <w:tabs>
        <w:tab w:val="center" w:pos="4252"/>
        <w:tab w:val="right" w:pos="8504"/>
      </w:tabs>
      <w:snapToGrid w:val="0"/>
    </w:pPr>
  </w:style>
  <w:style w:type="character" w:customStyle="1" w:styleId="a8">
    <w:name w:val="フッター (文字)"/>
    <w:basedOn w:val="a0"/>
    <w:link w:val="a7"/>
    <w:uiPriority w:val="99"/>
    <w:rsid w:val="0086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2934B-B7FB-44AC-9C1C-CCC0DCEFFC79}">
  <ds:schemaRefs>
    <ds:schemaRef ds:uri="http://schemas.openxmlformats.org/officeDocument/2006/bibliography"/>
  </ds:schemaRefs>
</ds:datastoreItem>
</file>